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8AA0C" w14:textId="66E20AA0"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w:t>
      </w:r>
      <w:r w:rsidR="00911728">
        <w:rPr>
          <w:rFonts w:ascii="Arial" w:hAnsi="Arial" w:cs="Arial"/>
          <w:b/>
          <w:bCs/>
          <w:kern w:val="32"/>
        </w:rPr>
        <w:t>4</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12803FB3"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 xml:space="preserve">TEHNIČNI OPIS VOZILA za sklop </w:t>
      </w:r>
      <w:r w:rsidR="00911728">
        <w:rPr>
          <w:rFonts w:ascii="Arial" w:hAnsi="Arial" w:cs="Arial"/>
          <w:b/>
          <w:bCs/>
          <w:kern w:val="32"/>
        </w:rPr>
        <w:t>4</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6E0806A4" w14:textId="5A2B1C19" w:rsidR="001E509C" w:rsidRPr="001E509C" w:rsidRDefault="001E509C" w:rsidP="001E509C">
      <w:pPr>
        <w:tabs>
          <w:tab w:val="left" w:pos="357"/>
        </w:tabs>
        <w:spacing w:line="276" w:lineRule="auto"/>
        <w:jc w:val="both"/>
        <w:rPr>
          <w:rFonts w:ascii="Arial" w:hAnsi="Arial" w:cs="Arial"/>
          <w:sz w:val="20"/>
          <w:szCs w:val="20"/>
          <w:u w:val="single"/>
          <w:vertAlign w:val="subscript"/>
        </w:rPr>
      </w:pPr>
      <w:r w:rsidRPr="001E509C">
        <w:rPr>
          <w:rFonts w:ascii="Arial" w:hAnsi="Arial" w:cs="Arial"/>
          <w:b/>
          <w:sz w:val="20"/>
          <w:szCs w:val="20"/>
          <w:u w:val="single"/>
        </w:rPr>
        <w:t xml:space="preserve">Sklop </w:t>
      </w:r>
      <w:r w:rsidR="00911728">
        <w:rPr>
          <w:rFonts w:ascii="Arial" w:hAnsi="Arial" w:cs="Arial"/>
          <w:b/>
          <w:sz w:val="20"/>
          <w:szCs w:val="20"/>
          <w:u w:val="single"/>
        </w:rPr>
        <w:t>4</w:t>
      </w:r>
      <w:r w:rsidRPr="001E509C">
        <w:rPr>
          <w:rFonts w:ascii="Arial" w:hAnsi="Arial" w:cs="Arial"/>
          <w:b/>
          <w:sz w:val="20"/>
          <w:szCs w:val="20"/>
          <w:u w:val="single"/>
        </w:rPr>
        <w:t xml:space="preserve">: </w:t>
      </w:r>
      <w:r w:rsidR="00911728" w:rsidRPr="00911728">
        <w:rPr>
          <w:rFonts w:ascii="Arial" w:hAnsi="Arial" w:cs="Arial"/>
          <w:b/>
          <w:bCs/>
          <w:sz w:val="20"/>
          <w:szCs w:val="20"/>
          <w:u w:val="single"/>
        </w:rPr>
        <w:t>Civilno službeno osebno vozilo – veliko SUV-vozilo - A</w:t>
      </w:r>
    </w:p>
    <w:p w14:paraId="44F3A1B6"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2CD8940" w14:textId="347B809E"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w:t>
      </w:r>
      <w:r w:rsidR="00911728" w:rsidRPr="00911728">
        <w:rPr>
          <w:rFonts w:ascii="Arial" w:hAnsi="Arial" w:cs="Arial"/>
          <w:sz w:val="20"/>
          <w:szCs w:val="20"/>
        </w:rPr>
        <w:t>rang BMW X5 ali enakovredno</w:t>
      </w:r>
      <w:r w:rsidRPr="001E509C">
        <w:rPr>
          <w:rFonts w:ascii="Arial" w:hAnsi="Arial" w:cs="Arial"/>
          <w:sz w:val="20"/>
          <w:szCs w:val="20"/>
        </w:rPr>
        <w:t>)</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02E6F49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Vrsta vozila in karoserije: veliko športno-terensko oziroma cestno-terensko osebno vozilo – SUV s petimi vrati.</w:t>
      </w:r>
    </w:p>
    <w:p w14:paraId="7141074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Homologacijska kategorija M1.</w:t>
      </w:r>
    </w:p>
    <w:p w14:paraId="66C1669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tovarniško izdelano kot osebno vozilo, imeti volan na levi strani ter vse listine, potrebne za registracijo in zakonito uporabo v Republiki Sloveniji.</w:t>
      </w:r>
    </w:p>
    <w:p w14:paraId="2489B55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najmanj pet homologiranih sedežev.</w:t>
      </w:r>
    </w:p>
    <w:p w14:paraId="51FF194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Dolžina vozila mora znašati najmanj 4.850 mm.</w:t>
      </w:r>
    </w:p>
    <w:p w14:paraId="4278D17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Širina karoserije brez zunanjih ogledal mora znašati najmanj 1.900 mm.</w:t>
      </w:r>
    </w:p>
    <w:p w14:paraId="3008AFE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Višina vozila mora znašati najmanj 1.650 mm.</w:t>
      </w:r>
    </w:p>
    <w:p w14:paraId="5851EDF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Medosna razdalja mora znašati najmanj 2.850 mm.</w:t>
      </w:r>
    </w:p>
    <w:p w14:paraId="5A21FE0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Originalna tovarniška barva vozila mora biti črna ali temno siva kovinska.</w:t>
      </w:r>
    </w:p>
    <w:p w14:paraId="651B5DA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Barva mora biti potrjena s tovarniško barvno kodo, povezano s konkretnim VIN.</w:t>
      </w:r>
    </w:p>
    <w:p w14:paraId="65E5E82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Folija ali naknadno lakiranje vozila v zahtevano barvo nista dovoljena.</w:t>
      </w:r>
    </w:p>
    <w:p w14:paraId="4008EBE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samodejno klimatsko napravo z najmanj dvema neodvisno nastavljivima temperaturnima območjema. </w:t>
      </w:r>
    </w:p>
    <w:p w14:paraId="314DCEF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Emisijski razred vozila mora biti najmanj EURO 6 oziroma poznejša veljavna emisijska stopnja.</w:t>
      </w:r>
    </w:p>
    <w:p w14:paraId="1108898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Dovoljen je motor na bencinsko ali dizelsko gorivo.</w:t>
      </w:r>
    </w:p>
    <w:p w14:paraId="0F8FFC2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Dovoljen je 48-voltni blagi hibrid oziroma drug hibridni sistem brez možnosti zunanjega polnjenja.</w:t>
      </w:r>
    </w:p>
    <w:p w14:paraId="21C9E37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Priključno hibridni pogon – PHEV ni dovoljen.</w:t>
      </w:r>
    </w:p>
    <w:p w14:paraId="592786D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Povsem električni pogon – BEV ni dovoljen.</w:t>
      </w:r>
    </w:p>
    <w:p w14:paraId="5C6D050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motor z notranjim zgorevanjem, ki se na trgu proizvajalca uvršča v prostorninski razred najmanj 3,0 litra.</w:t>
      </w:r>
    </w:p>
    <w:p w14:paraId="5D66C15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Nazivna delovna prostornina motorja z notranjim zgorevanjem mora po homologacijskem podatku P.1 znašati najmanj 2.950 cm³.</w:t>
      </w:r>
    </w:p>
    <w:p w14:paraId="4A144B1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Delovna prostornina motorja se preverja po podatku P.1 iz potrdila o skladnosti – </w:t>
      </w:r>
      <w:proofErr w:type="spellStart"/>
      <w:r w:rsidRPr="007C7078">
        <w:rPr>
          <w:rFonts w:ascii="Arial" w:hAnsi="Arial" w:cs="Arial"/>
          <w:sz w:val="20"/>
          <w:szCs w:val="20"/>
        </w:rPr>
        <w:t>CoC</w:t>
      </w:r>
      <w:proofErr w:type="spellEnd"/>
      <w:r w:rsidRPr="007C7078">
        <w:rPr>
          <w:rFonts w:ascii="Arial" w:hAnsi="Arial" w:cs="Arial"/>
          <w:sz w:val="20"/>
          <w:szCs w:val="20"/>
        </w:rPr>
        <w:t xml:space="preserve"> oziroma drugega uradnega homologacijskega dokumenta za konkretni VIN.</w:t>
      </w:r>
    </w:p>
    <w:p w14:paraId="0790E64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Nazivna največja moč motorja z notranjim zgorevanjem mora znašati najmanj 250 kW.</w:t>
      </w:r>
    </w:p>
    <w:p w14:paraId="5CDF0B7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Nazivna moč motorja z notranjim zgorevanjem se preverja po podatku P.2 iz potrdila o skladnosti – </w:t>
      </w:r>
      <w:proofErr w:type="spellStart"/>
      <w:r w:rsidRPr="007C7078">
        <w:rPr>
          <w:rFonts w:ascii="Arial" w:hAnsi="Arial" w:cs="Arial"/>
          <w:sz w:val="20"/>
          <w:szCs w:val="20"/>
        </w:rPr>
        <w:t>CoC</w:t>
      </w:r>
      <w:proofErr w:type="spellEnd"/>
      <w:r w:rsidRPr="007C7078">
        <w:rPr>
          <w:rFonts w:ascii="Arial" w:hAnsi="Arial" w:cs="Arial"/>
          <w:sz w:val="20"/>
          <w:szCs w:val="20"/>
        </w:rPr>
        <w:t xml:space="preserve"> oziroma drugega uradnega homologacijskega dokumenta za konkretni VIN.</w:t>
      </w:r>
    </w:p>
    <w:p w14:paraId="73C857C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Pri 48-voltnem blagem hibridu se upošteva nazivna moč motorja z notranjim zgorevanjem. Kratkotrajna dodatna moč električnega sistema se pri dokazovanju minimalne zahtevane moči ne upošteva.</w:t>
      </w:r>
    </w:p>
    <w:p w14:paraId="67DC754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samodejni menjalnik.</w:t>
      </w:r>
    </w:p>
    <w:p w14:paraId="0F8C657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homologiran pogon na vsa štiri kolesa.</w:t>
      </w:r>
    </w:p>
    <w:p w14:paraId="181C2D1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Pogon je lahko stalen, samodejno priklopljiv oziroma </w:t>
      </w:r>
      <w:proofErr w:type="spellStart"/>
      <w:r w:rsidRPr="007C7078">
        <w:rPr>
          <w:rFonts w:ascii="Arial" w:hAnsi="Arial" w:cs="Arial"/>
          <w:sz w:val="20"/>
          <w:szCs w:val="20"/>
        </w:rPr>
        <w:t>odklopljiv</w:t>
      </w:r>
      <w:proofErr w:type="spellEnd"/>
      <w:r w:rsidRPr="007C7078">
        <w:rPr>
          <w:rFonts w:ascii="Arial" w:hAnsi="Arial" w:cs="Arial"/>
          <w:sz w:val="20"/>
          <w:szCs w:val="20"/>
        </w:rPr>
        <w:t xml:space="preserve"> ali iz vozniškega mesta </w:t>
      </w:r>
      <w:proofErr w:type="spellStart"/>
      <w:r w:rsidRPr="007C7078">
        <w:rPr>
          <w:rFonts w:ascii="Arial" w:hAnsi="Arial" w:cs="Arial"/>
          <w:sz w:val="20"/>
          <w:szCs w:val="20"/>
        </w:rPr>
        <w:t>izbirljiv</w:t>
      </w:r>
      <w:proofErr w:type="spellEnd"/>
      <w:r w:rsidRPr="007C7078">
        <w:rPr>
          <w:rFonts w:ascii="Arial" w:hAnsi="Arial" w:cs="Arial"/>
          <w:sz w:val="20"/>
          <w:szCs w:val="20"/>
        </w:rPr>
        <w:t>, če je konstrukcijsko sposoben prenašati pogonski navor na sprednjo in zadnjo os.</w:t>
      </w:r>
    </w:p>
    <w:p w14:paraId="0BFA961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Ročno priklapljanje pogona zunaj vozila ni dovoljeno.</w:t>
      </w:r>
    </w:p>
    <w:p w14:paraId="275B9AF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Aktivni </w:t>
      </w:r>
      <w:proofErr w:type="spellStart"/>
      <w:r w:rsidRPr="007C7078">
        <w:rPr>
          <w:rFonts w:ascii="Arial" w:hAnsi="Arial" w:cs="Arial"/>
          <w:sz w:val="20"/>
          <w:szCs w:val="20"/>
        </w:rPr>
        <w:t>tempomat</w:t>
      </w:r>
      <w:proofErr w:type="spellEnd"/>
      <w:r w:rsidRPr="007C7078">
        <w:rPr>
          <w:rFonts w:ascii="Arial" w:hAnsi="Arial" w:cs="Arial"/>
          <w:sz w:val="20"/>
          <w:szCs w:val="20"/>
        </w:rPr>
        <w:t>.</w:t>
      </w:r>
    </w:p>
    <w:p w14:paraId="00549D3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najmanj šest zračnih blazin oziroma dokazljivo enakovredno kombinacijo čelnih, bočnih in </w:t>
      </w:r>
      <w:proofErr w:type="spellStart"/>
      <w:r w:rsidRPr="007C7078">
        <w:rPr>
          <w:rFonts w:ascii="Arial" w:hAnsi="Arial" w:cs="Arial"/>
          <w:sz w:val="20"/>
          <w:szCs w:val="20"/>
        </w:rPr>
        <w:t>zavesastih</w:t>
      </w:r>
      <w:proofErr w:type="spellEnd"/>
      <w:r w:rsidRPr="007C7078">
        <w:rPr>
          <w:rFonts w:ascii="Arial" w:hAnsi="Arial" w:cs="Arial"/>
          <w:sz w:val="20"/>
          <w:szCs w:val="20"/>
        </w:rPr>
        <w:t xml:space="preserve"> zadrževalnih sistemov za zaščito potnikov spredaj in zadaj.</w:t>
      </w:r>
    </w:p>
    <w:p w14:paraId="49203C9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sistem proti blokiranju koles pri zaviranju – ABS oziroma enakovreden sistem.</w:t>
      </w:r>
    </w:p>
    <w:p w14:paraId="74C259F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lastRenderedPageBreak/>
        <w:t>• Vozilo mora imeti elektronsko porazdelitev zavorne sile in pomoč pri zaviranju v sili oziroma dokazljivo enakovredne integrirane funkcije.</w:t>
      </w:r>
    </w:p>
    <w:p w14:paraId="5F02DF9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elektronski nadzor stabilnosti in regulacijo zdrsa pogonskih koles oziroma dokazljivo enakovredne funkcije ne glede na trgovsko poimenovanje proizvajalca.</w:t>
      </w:r>
    </w:p>
    <w:p w14:paraId="0C48121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tovarniški sistem opozarjanja pred trkom oziroma samodejnega zaviranja v sili.</w:t>
      </w:r>
    </w:p>
    <w:p w14:paraId="43EB210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tovarniški sistem opozarjanja na nenamerno zapustitev oziroma pomoč pri ohranjanju voznega pasu.</w:t>
      </w:r>
    </w:p>
    <w:p w14:paraId="2E5FACA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samodejni nadzor tlaka v pnevmatikah.</w:t>
      </w:r>
    </w:p>
    <w:p w14:paraId="276EDCE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Zunanja svetila morajo biti homologirana za konkretno vozilo.</w:t>
      </w:r>
    </w:p>
    <w:p w14:paraId="631D752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Funkcija za vožnjo v slabih vremenskih razmerah je lahko izvedena s samostojnima prednjima meglenkama ali z enakovredno homologirano funkcijo glavnih svetlobnih sklopov.</w:t>
      </w:r>
    </w:p>
    <w:p w14:paraId="7C23BD2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w:t>
      </w:r>
      <w:proofErr w:type="spellStart"/>
      <w:r w:rsidRPr="007C7078">
        <w:rPr>
          <w:rFonts w:ascii="Arial" w:hAnsi="Arial" w:cs="Arial"/>
          <w:sz w:val="20"/>
          <w:szCs w:val="20"/>
        </w:rPr>
        <w:t>servo</w:t>
      </w:r>
      <w:proofErr w:type="spellEnd"/>
      <w:r w:rsidRPr="007C7078">
        <w:rPr>
          <w:rFonts w:ascii="Arial" w:hAnsi="Arial" w:cs="Arial"/>
          <w:sz w:val="20"/>
          <w:szCs w:val="20"/>
        </w:rPr>
        <w:t xml:space="preserve"> oziroma električno podprt volan.</w:t>
      </w:r>
    </w:p>
    <w:p w14:paraId="021C10D5"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w:t>
      </w:r>
      <w:proofErr w:type="spellStart"/>
      <w:r w:rsidRPr="007C7078">
        <w:rPr>
          <w:rFonts w:ascii="Arial" w:hAnsi="Arial" w:cs="Arial"/>
          <w:sz w:val="20"/>
          <w:szCs w:val="20"/>
        </w:rPr>
        <w:t>multifunkcijski</w:t>
      </w:r>
      <w:proofErr w:type="spellEnd"/>
      <w:r w:rsidRPr="007C7078">
        <w:rPr>
          <w:rFonts w:ascii="Arial" w:hAnsi="Arial" w:cs="Arial"/>
          <w:sz w:val="20"/>
          <w:szCs w:val="20"/>
        </w:rPr>
        <w:t xml:space="preserve"> volan.</w:t>
      </w:r>
    </w:p>
    <w:p w14:paraId="09BE6D8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električni pomik stekel na vseh bočnih vratih.</w:t>
      </w:r>
    </w:p>
    <w:p w14:paraId="697BDB8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daljinsko centralno zaklepanje.</w:t>
      </w:r>
    </w:p>
    <w:p w14:paraId="4FA2EAC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morata biti priložena najmanj dva delujoča originalna ključa oziroma oddajnika.</w:t>
      </w:r>
    </w:p>
    <w:p w14:paraId="3815F68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radijski sprejemnik.</w:t>
      </w:r>
    </w:p>
    <w:p w14:paraId="3D9EE31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omogočati prostoročno telefoniranje prek povezave </w:t>
      </w:r>
      <w:proofErr w:type="spellStart"/>
      <w:r w:rsidRPr="007C7078">
        <w:rPr>
          <w:rFonts w:ascii="Arial" w:hAnsi="Arial" w:cs="Arial"/>
          <w:sz w:val="20"/>
          <w:szCs w:val="20"/>
        </w:rPr>
        <w:t>Bluetooth</w:t>
      </w:r>
      <w:proofErr w:type="spellEnd"/>
      <w:r w:rsidRPr="007C7078">
        <w:rPr>
          <w:rFonts w:ascii="Arial" w:hAnsi="Arial" w:cs="Arial"/>
          <w:sz w:val="20"/>
          <w:szCs w:val="20"/>
        </w:rPr>
        <w:t xml:space="preserve"> ali dokazljivo enakovredne rešitve.</w:t>
      </w:r>
    </w:p>
    <w:p w14:paraId="137AF1F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multimedijski sistem s tovarniško integrirano navigacijo z zemljevidi Evrope oziroma drugo tovarniško integrirano enakovredno navigacijsko rešitev.</w:t>
      </w:r>
    </w:p>
    <w:p w14:paraId="6EA0D62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Multimedijski sistem mora omogočati povezavo z mobilnim telefonom prek Apple </w:t>
      </w:r>
      <w:proofErr w:type="spellStart"/>
      <w:r w:rsidRPr="007C7078">
        <w:rPr>
          <w:rFonts w:ascii="Arial" w:hAnsi="Arial" w:cs="Arial"/>
          <w:sz w:val="20"/>
          <w:szCs w:val="20"/>
        </w:rPr>
        <w:t>CarPlay</w:t>
      </w:r>
      <w:proofErr w:type="spellEnd"/>
      <w:r w:rsidRPr="007C7078">
        <w:rPr>
          <w:rFonts w:ascii="Arial" w:hAnsi="Arial" w:cs="Arial"/>
          <w:sz w:val="20"/>
          <w:szCs w:val="20"/>
        </w:rPr>
        <w:t xml:space="preserve">, Android </w:t>
      </w:r>
      <w:proofErr w:type="spellStart"/>
      <w:r w:rsidRPr="007C7078">
        <w:rPr>
          <w:rFonts w:ascii="Arial" w:hAnsi="Arial" w:cs="Arial"/>
          <w:sz w:val="20"/>
          <w:szCs w:val="20"/>
        </w:rPr>
        <w:t>Auto</w:t>
      </w:r>
      <w:proofErr w:type="spellEnd"/>
      <w:r w:rsidRPr="007C7078">
        <w:rPr>
          <w:rFonts w:ascii="Arial" w:hAnsi="Arial" w:cs="Arial"/>
          <w:sz w:val="20"/>
          <w:szCs w:val="20"/>
        </w:rPr>
        <w:t xml:space="preserve"> ali dokazljivo enakovredne rešitve.</w:t>
      </w:r>
    </w:p>
    <w:p w14:paraId="2B43D4E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sistem za pomoč pri parkiranju z vizualnimi in zvočnimi opozorili najmanj spredaj in zadaj.</w:t>
      </w:r>
    </w:p>
    <w:p w14:paraId="644B9A2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kamero za vzvratno vožnjo ali sistem kamer z večjim območjem prikaza.</w:t>
      </w:r>
    </w:p>
    <w:p w14:paraId="43669EA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Zunanja svetila morajo v javnem cestnem prometu vedno delovati skladno s homologacijo vozila in veljavnimi predpisi.</w:t>
      </w:r>
    </w:p>
    <w:p w14:paraId="52E0E1C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opremljeno z obvezno opremo, zahtevano po predpisih za uporabo vozila v Republiki Sloveniji.</w:t>
      </w:r>
    </w:p>
    <w:p w14:paraId="184368B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Rezervne žarnice se zahtevajo samo za svetlobne vire, ki jih sme uporabnik zamenjati skladno z navodili proizvajalca.</w:t>
      </w:r>
    </w:p>
    <w:p w14:paraId="6D14F5E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brezhiben komplet prve pomoči z veljavnim rokom uporabe.</w:t>
      </w:r>
    </w:p>
    <w:p w14:paraId="582A1B9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homologiran varnostni trikotnik.</w:t>
      </w:r>
    </w:p>
    <w:p w14:paraId="62727CE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odsevni telovnik.</w:t>
      </w:r>
    </w:p>
    <w:p w14:paraId="5D2E711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rezervno kolo ali za konkretno vozilo homologiran komplet za začasno popravilo in polnjenje pnevmatike s pripadajočim orodjem.</w:t>
      </w:r>
    </w:p>
    <w:p w14:paraId="59B5BB5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komplet tekstilnih avtomobilskih preprog.</w:t>
      </w:r>
    </w:p>
    <w:p w14:paraId="2BE13B6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dodaten komplet gumijastih avtomobilskih preprog.</w:t>
      </w:r>
    </w:p>
    <w:p w14:paraId="7AB15BE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priloženo strgalo za led.</w:t>
      </w:r>
    </w:p>
    <w:p w14:paraId="011F733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morajo biti priloženi črni okvirji registrskih tablic brez reklamnih napisov.</w:t>
      </w:r>
    </w:p>
    <w:p w14:paraId="2E93540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ob prevzemu čisto in suho.</w:t>
      </w:r>
    </w:p>
    <w:p w14:paraId="650C5F7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Rezervoar goriva mora biti ob prevzemu napolnjen najmanj do polovice.</w:t>
      </w:r>
    </w:p>
    <w:p w14:paraId="26B787C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Posoda za pranje stekel mora biti napolnjena s tekočino, primerno letnemu času.</w:t>
      </w:r>
    </w:p>
    <w:p w14:paraId="69DFAA5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ob prevzemu opremljeno s pnevmatikami, ki so glede na datum dobave skladne z veljavnimi predpisi in vsemi zahtevami naročnika glede pnevmatik.</w:t>
      </w:r>
    </w:p>
    <w:p w14:paraId="449794E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Ob prevzemu mora biti na vozilu nameščen komplet pnevmatik, primeren času in razmeram dobave. </w:t>
      </w:r>
    </w:p>
    <w:p w14:paraId="0638BAC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Zimske pnevmatike morajo biti namenske zimske pnevmatike z oznakama M+S in 3PMSF – alpski simbol.</w:t>
      </w:r>
    </w:p>
    <w:p w14:paraId="496197F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Celoletne, obnovljene, narezane, zamašene ali drugače popravljene pnevmatike niso dovoljene.</w:t>
      </w:r>
    </w:p>
    <w:p w14:paraId="400ECED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Dimenzija, indeks nosilnosti in hitrostni razred pnevmatik morajo biti homologirani za konkretni VIN.</w:t>
      </w:r>
    </w:p>
    <w:p w14:paraId="1322FE15"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Različne dimenzije pnevmatik na sprednji in zadnji osi so dovoljene samo kot za konkretni VIN homologirana kombinacija.</w:t>
      </w:r>
    </w:p>
    <w:p w14:paraId="407A208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lastRenderedPageBreak/>
        <w:t>• Nižji hitrostni razred zimskih pnevmatik je dovoljen samo v obsegu, ki ga dovoljujejo veljavni predpisi in proizvajalec vozila, ter z zahtevanim vidnim opozorilom.</w:t>
      </w:r>
    </w:p>
    <w:p w14:paraId="283EBE0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Na vseh štirih kolesih posameznega kompleta morajo biti pnevmatike istega proizvajalca, komercialnega modela oziroma </w:t>
      </w:r>
      <w:proofErr w:type="spellStart"/>
      <w:r w:rsidRPr="007C7078">
        <w:rPr>
          <w:rFonts w:ascii="Arial" w:hAnsi="Arial" w:cs="Arial"/>
          <w:sz w:val="20"/>
          <w:szCs w:val="20"/>
        </w:rPr>
        <w:t>dezena</w:t>
      </w:r>
      <w:proofErr w:type="spellEnd"/>
      <w:r w:rsidRPr="007C7078">
        <w:rPr>
          <w:rFonts w:ascii="Arial" w:hAnsi="Arial" w:cs="Arial"/>
          <w:sz w:val="20"/>
          <w:szCs w:val="20"/>
        </w:rPr>
        <w:t>, sezonskega tipa, konstrukcije in tehnologije.</w:t>
      </w:r>
    </w:p>
    <w:p w14:paraId="0A0CC40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Vse pnevmatike posameznega kompleta morajo biti bodisi tehnologije run-</w:t>
      </w:r>
      <w:proofErr w:type="spellStart"/>
      <w:r w:rsidRPr="007C7078">
        <w:rPr>
          <w:rFonts w:ascii="Arial" w:hAnsi="Arial" w:cs="Arial"/>
          <w:sz w:val="20"/>
          <w:szCs w:val="20"/>
        </w:rPr>
        <w:t>flat</w:t>
      </w:r>
      <w:proofErr w:type="spellEnd"/>
      <w:r w:rsidRPr="007C7078">
        <w:rPr>
          <w:rFonts w:ascii="Arial" w:hAnsi="Arial" w:cs="Arial"/>
          <w:sz w:val="20"/>
          <w:szCs w:val="20"/>
        </w:rPr>
        <w:t xml:space="preserve"> bodisi običajne izvedbe.</w:t>
      </w:r>
    </w:p>
    <w:p w14:paraId="26C7E2F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Globina glavnih kanalov v osrednjih treh četrtinah tekalne površine mora ob prevzemu znašati najmanj 5 mm pri letnih in najmanj 6 mm pri zimskih pnevmatikah, izmerjeno na najmanj treh mestih po obodu.</w:t>
      </w:r>
    </w:p>
    <w:p w14:paraId="5D5B8CC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Razlika v globini profila med pnevmatikami iste nazivne dimenzije ne sme presegati 2,0 mm.</w:t>
      </w:r>
    </w:p>
    <w:p w14:paraId="1C338C3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Pri različnih homologiranih dimenzijah na sprednji in zadnji osi mora kombinacija pnevmatik in dejanski obseg kotaljenja ostati znotraj tolerance proizvajalca konkretnega vozila s pogonom na vsa štiri kolesa.</w:t>
      </w:r>
    </w:p>
    <w:p w14:paraId="009744D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Datum izdelave pnevmatik – DOT ob prevzemu ne sme biti starejši od 12 mesecev.</w:t>
      </w:r>
    </w:p>
    <w:p w14:paraId="4637E52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Če proizvajalec vozila zahteva posebno homologacijsko oznako pnevmatike, jo mora pnevmatika imeti.</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32DD794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Datum prve registracije kjer koli, vključno z dnevno, začasno ali registracijo v drugi državi, mora biti 1. 1. 2025 ali pozneje.</w:t>
      </w:r>
    </w:p>
    <w:p w14:paraId="75819EA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Stanje števca ob uspešnem prevzemu ne sme presegati 45.000 km in hkrati ne sme presegati največjega števila kilometrov, ki ga je ponudnik zavezujoče navedel v ponudbi.</w:t>
      </w:r>
    </w:p>
    <w:p w14:paraId="08B0906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Za sklop se ponudi točno eno konkretno vozilo z enim VIN.</w:t>
      </w:r>
    </w:p>
    <w:p w14:paraId="789FFB7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VIN mora biti naveden že ob poteku roka za oddajo ponudb in ga po tem roku ni dovoljeno dodati ali zamenjati.</w:t>
      </w:r>
    </w:p>
    <w:p w14:paraId="2C7E9B0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Ponudnik mora ob poteku roka za oddajo ponudb izkazati lastništvo vozila ali pred tem rokom nastalo zavezujočo in izključno pravico razpolaganja z vozilom, veljavno najmanj do poteka veljavnosti ponudbe.</w:t>
      </w:r>
    </w:p>
    <w:p w14:paraId="100D7DF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Barva mora biti originalna tovarniška barva, razvidna iz tovarniške kode za konkretni VIN.</w:t>
      </w:r>
    </w:p>
    <w:p w14:paraId="70A5FED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biti konstrukcijsko poškodovano.</w:t>
      </w:r>
    </w:p>
    <w:p w14:paraId="2B2F3C7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biti ali kadarkoli prej biti poplavljeno oziroma poškodovano zaradi vdora vode.</w:t>
      </w:r>
    </w:p>
    <w:p w14:paraId="4E2FE63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biti poškodovano v požaru.</w:t>
      </w:r>
    </w:p>
    <w:p w14:paraId="1E9FBA4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imeti sproženih zračnih blazin zaradi trka.</w:t>
      </w:r>
    </w:p>
    <w:p w14:paraId="70B9F7A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imeti posega v svojo identiteto ali popravila oziroma zamenjave nosilnega dela karoserije.</w:t>
      </w:r>
    </w:p>
    <w:p w14:paraId="295EB4E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Karoserija mora biti brez korozije, udrtin, razpok in luščenja laka.</w:t>
      </w:r>
    </w:p>
    <w:p w14:paraId="314F1035"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412D989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Stekla ne smejo biti razpokana.</w:t>
      </w:r>
    </w:p>
    <w:p w14:paraId="0D44DDA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 vetrobranskem steklu v območju brisalcev pred voznikom ni dovoljena nobena poškodba.</w:t>
      </w:r>
    </w:p>
    <w:p w14:paraId="25F8645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Zunaj tega območja je dovoljena največ ena poškodba premera do 2 mm, če ne vpliva na vidljivost, varnost ali uspešnost tehničnega pregleda.</w:t>
      </w:r>
    </w:p>
    <w:p w14:paraId="452DAC6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Platišča morajo biti homologirana za konkretni VIN ter brez razpok, deformacij in poškodb, ki vplivajo na tesnjenje ali varnost.</w:t>
      </w:r>
    </w:p>
    <w:p w14:paraId="043AD21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 vidni površini posameznega platišča ni dovoljena odrgnina z odvzemom materiala, daljša od 20 mm.</w:t>
      </w:r>
    </w:p>
    <w:p w14:paraId="5F9B8A4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Notranjost mora biti brez raztrganin, predrtin, ožganin, plesni in trajnih madežev.</w:t>
      </w:r>
    </w:p>
    <w:p w14:paraId="6D15E87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 notranjosti ne sme biti zaznavnega vonja po tobaku ali živalih.</w:t>
      </w:r>
    </w:p>
    <w:p w14:paraId="7C8503E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Vsi sedeži, varnostni pasovi, električne nastavitve in upravljalni elementi morajo delovati brezhibno.</w:t>
      </w:r>
    </w:p>
    <w:p w14:paraId="15F3EF4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Zahtevana je popolna in časovno sledljiva servisna zgodovina za konkretni VIN.</w:t>
      </w:r>
    </w:p>
    <w:p w14:paraId="4A2ED3A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Izvedeni morajo biti vsi zapadli redni servisi po programu proizvajalca.</w:t>
      </w:r>
    </w:p>
    <w:p w14:paraId="017A803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lastRenderedPageBreak/>
        <w:t>• Do uspešnega prevzema morajo biti izvedeni vsi varnostni odpoklici in servisne akcije, ki so za konkretni VIN razpoložljivi in zapadli.</w:t>
      </w:r>
    </w:p>
    <w:p w14:paraId="5396847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5063CC8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Motor, menjalnik, sistem pogona na vsa štiri kolesa, hladilni, gorivni, zavorni in klimatski sistem morajo biti brez nedovoljenih puščanj.</w:t>
      </w:r>
    </w:p>
    <w:p w14:paraId="1FAB18F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Krmiljenje, vzmetenje, zavore in pogonski sklop ne smejo imeti nenormalnih zračnosti, tresljajev ali hrupa.</w:t>
      </w:r>
    </w:p>
    <w:p w14:paraId="01E86F4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Zavorni koluti in zavorne ploščice morajo biti nad minimalno mero proizvajalca in imeti dokumentirano rezervo, zaradi katere pri običajni uporabi ni predvidena menjava v naslednjih 10.000 km.</w:t>
      </w:r>
    </w:p>
    <w:p w14:paraId="4D00CFB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uspešno prestati neodvisni strokovni pregled skladno s protokolom naročnika.</w:t>
      </w:r>
    </w:p>
    <w:p w14:paraId="2AFF835B" w14:textId="77777777" w:rsidR="007C7078" w:rsidRDefault="007C7078" w:rsidP="007C7078">
      <w:pPr>
        <w:spacing w:line="276" w:lineRule="auto"/>
        <w:rPr>
          <w:rFonts w:ascii="Arial" w:hAnsi="Arial" w:cs="Arial"/>
          <w:sz w:val="20"/>
          <w:szCs w:val="20"/>
        </w:rPr>
      </w:pPr>
    </w:p>
    <w:p w14:paraId="332D03FC" w14:textId="00CE26CE"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Ponudniki moraj</w:t>
      </w:r>
      <w:r>
        <w:rPr>
          <w:rFonts w:ascii="Arial" w:hAnsi="Arial" w:cs="Arial"/>
          <w:sz w:val="20"/>
          <w:szCs w:val="20"/>
        </w:rPr>
        <w:t>o</w:t>
      </w:r>
      <w:r w:rsidRPr="007C7078">
        <w:rPr>
          <w:rFonts w:ascii="Arial" w:hAnsi="Arial" w:cs="Arial"/>
          <w:sz w:val="20"/>
          <w:szCs w:val="20"/>
        </w:rPr>
        <w:t xml:space="preserve"> k ponudbi dodati slikovni material (zunanjost vozila, notranjosti vozila, pomembne opreme)</w:t>
      </w:r>
      <w:r>
        <w:rPr>
          <w:rFonts w:ascii="Arial" w:hAnsi="Arial" w:cs="Arial"/>
          <w:sz w:val="20"/>
          <w:szCs w:val="20"/>
        </w:rPr>
        <w:t>.</w:t>
      </w:r>
    </w:p>
    <w:p w14:paraId="76780DC7" w14:textId="0C9E790C" w:rsidR="00896E2D" w:rsidRPr="001E509C" w:rsidRDefault="00896E2D" w:rsidP="00907460">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5750"/>
    <w:rsid w:val="000C046F"/>
    <w:rsid w:val="000C1087"/>
    <w:rsid w:val="000C2AF2"/>
    <w:rsid w:val="000E4EB9"/>
    <w:rsid w:val="00106D01"/>
    <w:rsid w:val="00145048"/>
    <w:rsid w:val="00170436"/>
    <w:rsid w:val="00182387"/>
    <w:rsid w:val="00195CD6"/>
    <w:rsid w:val="001C4E58"/>
    <w:rsid w:val="001E509C"/>
    <w:rsid w:val="001F60CC"/>
    <w:rsid w:val="002B1364"/>
    <w:rsid w:val="002C4D1B"/>
    <w:rsid w:val="002D2920"/>
    <w:rsid w:val="00313906"/>
    <w:rsid w:val="00330001"/>
    <w:rsid w:val="00364674"/>
    <w:rsid w:val="003954BF"/>
    <w:rsid w:val="003C1426"/>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A7236"/>
    <w:rsid w:val="007C47D9"/>
    <w:rsid w:val="007C7078"/>
    <w:rsid w:val="00870405"/>
    <w:rsid w:val="00896E2D"/>
    <w:rsid w:val="008C3E65"/>
    <w:rsid w:val="008E3C83"/>
    <w:rsid w:val="00907460"/>
    <w:rsid w:val="00911728"/>
    <w:rsid w:val="009839B3"/>
    <w:rsid w:val="009C59F0"/>
    <w:rsid w:val="00A634CB"/>
    <w:rsid w:val="00A827DA"/>
    <w:rsid w:val="00AA59EB"/>
    <w:rsid w:val="00AC2D35"/>
    <w:rsid w:val="00B07259"/>
    <w:rsid w:val="00B16961"/>
    <w:rsid w:val="00BD03E7"/>
    <w:rsid w:val="00BE7F51"/>
    <w:rsid w:val="00C004FF"/>
    <w:rsid w:val="00C13498"/>
    <w:rsid w:val="00CA4AAE"/>
    <w:rsid w:val="00CA5BCC"/>
    <w:rsid w:val="00D32B82"/>
    <w:rsid w:val="00D50900"/>
    <w:rsid w:val="00D704C2"/>
    <w:rsid w:val="00DE2D39"/>
    <w:rsid w:val="00DE2F0D"/>
    <w:rsid w:val="00DE3F60"/>
    <w:rsid w:val="00E3251C"/>
    <w:rsid w:val="00E9773E"/>
    <w:rsid w:val="00EA600A"/>
    <w:rsid w:val="00EF77C8"/>
    <w:rsid w:val="00F2144F"/>
    <w:rsid w:val="00F46F9E"/>
    <w:rsid w:val="00F61EC4"/>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1690</Words>
  <Characters>9637</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5</cp:revision>
  <cp:lastPrinted>2026-08-12T09:39:00Z</cp:lastPrinted>
  <dcterms:created xsi:type="dcterms:W3CDTF">2026-08-27T11:53:00Z</dcterms:created>
  <dcterms:modified xsi:type="dcterms:W3CDTF">2026-08-28T07:13:00Z</dcterms:modified>
</cp:coreProperties>
</file>